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8B7315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C7783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="00187C04"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="00C7783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8B7315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C7783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="00187C04"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="00C7783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01402B" w:rsidRPr="0001402B" w:rsidRDefault="0001402B" w:rsidP="00014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402B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«Б» –  </w:t>
      </w:r>
    </w:p>
    <w:p w:rsidR="0001402B" w:rsidRPr="0001402B" w:rsidRDefault="0001402B" w:rsidP="000140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1402B">
        <w:rPr>
          <w:rFonts w:ascii="Times New Roman" w:eastAsia="Times New Roman" w:hAnsi="Times New Roman"/>
          <w:sz w:val="24"/>
          <w:szCs w:val="24"/>
          <w:lang w:eastAsia="uk-UA"/>
        </w:rPr>
        <w:t xml:space="preserve">заступника директора Департаменту – </w:t>
      </w:r>
    </w:p>
    <w:p w:rsidR="0001402B" w:rsidRPr="0001402B" w:rsidRDefault="0001402B" w:rsidP="000140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1402B">
        <w:rPr>
          <w:rFonts w:ascii="Times New Roman" w:eastAsia="Times New Roman" w:hAnsi="Times New Roman"/>
          <w:sz w:val="24"/>
          <w:szCs w:val="24"/>
          <w:lang w:eastAsia="uk-UA"/>
        </w:rPr>
        <w:t>начальника управління соціально-трудових відносин та соціального діалогу</w:t>
      </w:r>
    </w:p>
    <w:p w:rsidR="0001402B" w:rsidRPr="0001402B" w:rsidRDefault="0001402B" w:rsidP="000140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402B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402B" w:rsidRPr="0001402B" w:rsidRDefault="001F7468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дійснює керівництво діяльністю управління;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та координує, відповідно до функціональних завдань, покладених на управління, розробку проектів програм, аналітичних матеріалів, комплексних заходів, пропозицій тощо;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взаємодію з іншими управліннями та відділами Департаменту стосовно виконання доручень голови облдержадміністрації, планів роботи управління, Департаменту та облдержадміністрації;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координує виконання законодавчих актів, постанов та розпоряджень Кабінету Міністрів України, облдержадміністрації і інших центральних виконавчих органів, наказів </w:t>
            </w:r>
            <w:proofErr w:type="spellStart"/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розпоряджень голови облдержадміністрації в межах наданих повноважень і компетенції;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та організацію методичного забезпечення моніторингу реалізації на території області програм і заходів у сфері соціального захисту населення з питань соціально-трудових відносин; соціальної підтримки та надання соціальних послуг вразливим верствам населення;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координує роботу по опрацюванню і розробці пропозицій з питань удосконалення методів здійснення моніторингу соціальних програм, методичному забезпеченню даної роботи;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координує роботу з надання пропозицій до відповідних розділів обласних програм у сфері соціального захисту населення з питань соціально-трудових відносин; соціальної підтримки та надання соціальних послуг вразливим верствам населення;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сприяє втіленню проектів цільових, перспективних та поточних програм, що належать до компетенції управління;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взаємодіє з установами та організаціями області по всім питанням, пов’язаним із здійсненням моніторингу соціальних програм;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організовує та координує роботу щодо моніторингу процесів децентралізації у сфері соціального захисту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населення;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координує роботу по залученню коштів бюджетів різного рівня та інших джерел фінансування , не заборонених чинним законодавством України, до фінансування проектів регіонального розвитку за напрямом соціальний захист населення;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роботу по здійсненню моніторингу показників заробітної плати та своєчасності її виплати працівникам підприємств, установ, організацій всіх форм власності, а також фізичних осіб-підприємців;</w:t>
            </w:r>
          </w:p>
          <w:p w:rsidR="00D81D32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аналізує стан реалізації державної соціальної політики у сфері оплати праці та координує розробку пропозицій щодо її удосконалення керівництву Департаменту, облдержадміністрації</w:t>
            </w:r>
            <w:r w:rsidR="00D8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1402B" w:rsidRPr="00D81D32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координує здійснення аналізу ситуації в соціально-трудовій сфері області, сприяє організації переговорного процесу між сторонами соціального партнерства;</w:t>
            </w:r>
          </w:p>
          <w:p w:rsidR="005A0654" w:rsidRPr="005A0654" w:rsidRDefault="005A0654" w:rsidP="005A0654">
            <w:pPr>
              <w:spacing w:after="0" w:line="240" w:lineRule="auto"/>
              <w:ind w:left="51" w:right="144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координує роботу щодо реалізації Територіальної угоди між Донецькою обласною державною адміністрацією, Спільним представницьким органом репрезентативних професійних спілок Донецької області та об</w:t>
            </w:r>
            <w:r w:rsidR="00D81D32" w:rsidRPr="00D81D3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’</w:t>
            </w:r>
            <w:r w:rsidRPr="00D8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єднанням організацій роботодавців Донецької області на 2019 – 2021 роки відповідно до заходів щодо виконання її положень;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та забезпечує ефективне виконання покладених на управління напрямків роботи щодо реалізації державної політики у сфері соціально-трудових відносин та соціального діалогу;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організаційно забезпечує роботу обласної ради з питань безпечної життєдіяльності населення; обласної комісії з питань погашення заборгованості із заробітної плати, забезпечення податкових та інших бюджетних надходжень, страхових внесків до Пенсійного фонду та запобігання неплатоспроможності; міжвідомчої робочої групи з питань забезпечення реалізації рішень, спрямованих на підвищення рівня оплати праці та дотримання норм законодавства в частині мінімальної заробітної плати на території Донецької області; територіальної тристоронньої соціально-економічної ради; обласної комісії з питань надання учасникам пілотного проекту фінансової допомоги на поворотній основі для організації підприємницької діяльності;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забезпечення виконання планових та позапланових завдань, підготовку аналітичних матеріалів, в тому числі до колегій, селекторних нарад, семінарів, круглих столів тощо;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координує підготовку проектів розпоряджень облдержадміністрації;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 участь у засіданн</w:t>
            </w:r>
            <w:r w:rsidR="00045D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колегій облдержадміністрації;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 контроль стану трудової та вик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онавчої дисципліни в управлінні;</w:t>
            </w:r>
          </w:p>
          <w:p w:rsidR="0001402B" w:rsidRPr="0001402B" w:rsidRDefault="0001402B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координує роботу щодо аналізу звітів що належать до компетенції управління;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організовує, регулює та контролює своєчасний та якісний розгляд працівниками управління звернень від органів виконавчої влади, народних депутатів, громадських  об'єднань, громадян, підприємств, установ і організацій з напрямків діяльності управління;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приймає участь у розробленні проектів законодавчих і нормативних актів з питань, що належать до компетенції управління;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вживає необхідних заходів щодо вдосконалення організації роботи управління;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організовує та координує роботу по підготовці пропозицій стосовно вдосконалення нормативно-правової бази з питань, що належать до компетенції управління, і вносить їх в установленому порядку на розгляд </w:t>
            </w:r>
            <w:proofErr w:type="spellStart"/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межах наданої компетенції розглядає листи </w:t>
            </w:r>
            <w:proofErr w:type="spellStart"/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заявки підприємств, юридичних осіб, органів виконавчої влади, органів місцевого самоврядування, громадських об’єднань з питань, що входять до компетенції управління та організовує підготовку проектів документів;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надає допомогу фахівцям закладів та установ системи соціального захисту населення області щодо застосування законодавства з питань, які належать до компетенції управління;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сприяє підвищенню кваліфікації спеціалістів закладів та установ системи соціального захисту населення області щодо застосування законодавства;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та проводить наради, семінари, за дорученням директора Департаменту, готує матеріали на колегії та приймає у них участь тощо;</w:t>
            </w:r>
          </w:p>
          <w:p w:rsidR="0001402B" w:rsidRPr="0001402B" w:rsidRDefault="00045DEF" w:rsidP="0001402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1402B" w:rsidRPr="00014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та приймає участь у комісіях, робочих групах з окремих питань діяльності Департаменту та установ і закладів системи соціального захисту населення області;</w:t>
            </w:r>
          </w:p>
          <w:p w:rsidR="00ED0936" w:rsidRPr="00EC771D" w:rsidRDefault="00045DEF" w:rsidP="00C32B29">
            <w:pPr>
              <w:pStyle w:val="a7"/>
              <w:spacing w:before="0"/>
              <w:ind w:left="51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C32B29" w:rsidRPr="00C32B29">
              <w:rPr>
                <w:rFonts w:ascii="Times New Roman" w:eastAsia="Times New Roman" w:hAnsi="Times New Roman"/>
                <w:sz w:val="24"/>
                <w:szCs w:val="24"/>
              </w:rPr>
              <w:t>виконує інші функції, передбачені  законодавством.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104C45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104C45">
              <w:rPr>
                <w:rFonts w:ascii="Times New Roman" w:hAnsi="Times New Roman"/>
                <w:color w:val="000000"/>
                <w:sz w:val="24"/>
                <w:szCs w:val="24"/>
              </w:rPr>
              <w:t>10600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</w:t>
            </w:r>
            <w:r w:rsidR="0055619F">
              <w:rPr>
                <w:rFonts w:ascii="Times New Roman" w:hAnsi="Times New Roman"/>
                <w:sz w:val="24"/>
                <w:szCs w:val="24"/>
              </w:rPr>
              <w:t xml:space="preserve"> працівників державних органів»,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надбавки, доплати та премії відповідно до статті 52 Закон</w:t>
            </w:r>
            <w:r w:rsidR="0055619F">
              <w:rPr>
                <w:rFonts w:ascii="Times New Roman" w:hAnsi="Times New Roman"/>
                <w:sz w:val="24"/>
                <w:szCs w:val="24"/>
              </w:rPr>
              <w:t>у України «Про державну службу»  (у разі встановлення).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до постанови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D81D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Додаткові (необов’язкові) документи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4E0E7E" w:rsidRDefault="00D4697C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</w:p>
        </w:tc>
      </w:tr>
      <w:tr w:rsidR="008A0ABA" w:rsidRPr="00CE208E" w:rsidTr="00981C95">
        <w:trPr>
          <w:trHeight w:val="992"/>
        </w:trPr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D81D32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691C86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В</w:t>
            </w:r>
            <w:r w:rsidRPr="00B25553">
              <w:rPr>
                <w:rFonts w:ascii="Times New Roman" w:hAnsi="Times New Roman"/>
                <w:sz w:val="24"/>
                <w:szCs w:val="24"/>
              </w:rPr>
              <w:t>ища, не нижче ступеня магістра за спеціальностями «Економіка» та/або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5553">
              <w:rPr>
                <w:rFonts w:ascii="Times New Roman" w:hAnsi="Times New Roman"/>
                <w:sz w:val="24"/>
                <w:szCs w:val="24"/>
              </w:rPr>
              <w:t>«Соціальна робота» та/або «Правознавство»</w:t>
            </w:r>
            <w:r w:rsidR="005B59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B255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582DE3">
            <w:pPr>
              <w:spacing w:before="150" w:after="15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Досвід роботи на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двох</w:t>
            </w: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</w:tr>
      <w:tr w:rsidR="008A0ABA" w:rsidRPr="00CE208E" w:rsidTr="008F374A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5B598B" w:rsidRDefault="00BC05F8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5B59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D011AF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90368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38A2" w:rsidRPr="004E1E12" w:rsidRDefault="001E38A2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05F8" w:rsidRDefault="00BC05F8" w:rsidP="00BC05F8">
            <w:pPr>
              <w:spacing w:after="0"/>
              <w:ind w:left="51"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D011AF">
              <w:rPr>
                <w:rFonts w:ascii="Times New Roman" w:hAnsi="Times New Roman"/>
                <w:sz w:val="24"/>
                <w:szCs w:val="24"/>
              </w:rPr>
              <w:t>О</w:t>
            </w:r>
            <w:r w:rsidRPr="00EC08E9">
              <w:rPr>
                <w:rFonts w:ascii="Times New Roman" w:hAnsi="Times New Roman"/>
                <w:sz w:val="24"/>
                <w:szCs w:val="24"/>
              </w:rPr>
              <w:t xml:space="preserve">рієнтація на </w:t>
            </w:r>
            <w:r w:rsidR="00D011AF">
              <w:rPr>
                <w:rFonts w:ascii="Times New Roman" w:hAnsi="Times New Roman"/>
                <w:sz w:val="24"/>
                <w:szCs w:val="24"/>
              </w:rPr>
              <w:t>досягнення кінцевих результатів;</w:t>
            </w:r>
            <w:r w:rsidRPr="00EC0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05F8" w:rsidRPr="00EC08E9" w:rsidRDefault="00BC05F8" w:rsidP="00BC05F8">
            <w:pPr>
              <w:spacing w:after="0"/>
              <w:ind w:left="51" w:righ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C08E9">
              <w:rPr>
                <w:rFonts w:ascii="Times New Roman" w:hAnsi="Times New Roman"/>
                <w:sz w:val="24"/>
                <w:szCs w:val="24"/>
              </w:rPr>
              <w:t xml:space="preserve">вміння вирішувати </w:t>
            </w:r>
            <w:r w:rsidR="00D011AF">
              <w:rPr>
                <w:rFonts w:ascii="Times New Roman" w:hAnsi="Times New Roman"/>
                <w:sz w:val="24"/>
                <w:szCs w:val="24"/>
              </w:rPr>
              <w:t>комплексні завдання;</w:t>
            </w:r>
          </w:p>
          <w:p w:rsidR="00BC05F8" w:rsidRPr="00F4345C" w:rsidRDefault="00BC05F8" w:rsidP="00BC05F8">
            <w:pPr>
              <w:spacing w:after="0"/>
              <w:ind w:left="51"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4345C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</w:t>
            </w:r>
            <w:r w:rsidR="00D011A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C05F8" w:rsidRPr="00F4345C" w:rsidRDefault="00BC05F8" w:rsidP="00BC05F8">
            <w:pPr>
              <w:spacing w:after="0"/>
              <w:ind w:left="51"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с</w:t>
            </w:r>
            <w:r w:rsidRPr="00F4345C">
              <w:rPr>
                <w:rFonts w:ascii="Times New Roman" w:hAnsi="Times New Roman"/>
                <w:sz w:val="24"/>
                <w:szCs w:val="24"/>
              </w:rPr>
              <w:t>фокусовані зу</w:t>
            </w:r>
            <w:r w:rsidR="00D011AF">
              <w:rPr>
                <w:rFonts w:ascii="Times New Roman" w:hAnsi="Times New Roman"/>
                <w:sz w:val="24"/>
                <w:szCs w:val="24"/>
              </w:rPr>
              <w:t>силля для досягнення результату;</w:t>
            </w:r>
            <w:r w:rsidRPr="00F434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38A2" w:rsidRPr="000C5D43" w:rsidRDefault="00D011AF" w:rsidP="00BC05F8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C05F8" w:rsidRPr="00F4345C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 w:rsidR="0090368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422B" w:rsidRPr="004E1E12" w:rsidRDefault="004A422B" w:rsidP="00BC05F8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686" w:rsidRPr="00904076" w:rsidRDefault="00D011AF" w:rsidP="00CA3EE9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</w:t>
            </w:r>
            <w:r w:rsidR="00CA3EE9">
              <w:rPr>
                <w:rFonts w:ascii="Times New Roman" w:hAnsi="Times New Roman"/>
                <w:sz w:val="24"/>
              </w:rPr>
              <w:t>емоційна стабільність</w:t>
            </w:r>
            <w:r w:rsidR="00903686">
              <w:rPr>
                <w:rFonts w:ascii="Times New Roman" w:hAnsi="Times New Roman"/>
                <w:sz w:val="24"/>
              </w:rPr>
              <w:t>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  <w:r w:rsidR="00903686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369" w:rsidRPr="00083369" w:rsidRDefault="00083369" w:rsidP="00083369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З</w:t>
            </w:r>
            <w:r w:rsidRPr="00083369">
              <w:rPr>
                <w:rFonts w:ascii="Times New Roman" w:hAnsi="Times New Roman"/>
                <w:sz w:val="24"/>
                <w:szCs w:val="24"/>
              </w:rPr>
              <w:t xml:space="preserve">нання: </w:t>
            </w:r>
          </w:p>
          <w:p w:rsidR="008A0ABA" w:rsidRPr="002E30C0" w:rsidRDefault="00083369" w:rsidP="00083369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083369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08336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27086B">
              <w:t xml:space="preserve">   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27086B">
              <w:t xml:space="preserve">  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D945D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3369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Знання:</w:t>
            </w:r>
          </w:p>
          <w:p w:rsidR="00D011AF" w:rsidRPr="0074314B" w:rsidRDefault="00083369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Бюджетного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Кодекс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законів про працю України;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Кодекс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про адміністративні правопорушення;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державну службу»; 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запобігання корупції»;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місцеві державні адміністрації»; 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звернення громадян»;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45076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доступ до публічної інформації»;</w:t>
            </w:r>
          </w:p>
          <w:p w:rsidR="00D011AF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захист персональних даних»;</w:t>
            </w:r>
          </w:p>
          <w:p w:rsidR="00903686" w:rsidRPr="0074314B" w:rsidRDefault="00903686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охорону праці»;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оплату праці»;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відпустки»; 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колективні договори і угоди»; 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відновлення платоспроможності боржника або визнання його банкрутом»;</w:t>
            </w:r>
          </w:p>
          <w:p w:rsidR="00D011AF" w:rsidRPr="0074314B" w:rsidRDefault="0027086B" w:rsidP="0027086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місцеве самоврядування в Україні»;</w:t>
            </w:r>
          </w:p>
          <w:p w:rsidR="00D011AF" w:rsidRPr="0074314B" w:rsidRDefault="0027086B" w:rsidP="0027086B">
            <w:pPr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зайнятість населення»;</w:t>
            </w:r>
          </w:p>
          <w:p w:rsidR="00D011AF" w:rsidRPr="0074314B" w:rsidRDefault="0027086B" w:rsidP="0027086B">
            <w:pPr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місцеві державні адміністрації»;</w:t>
            </w:r>
          </w:p>
          <w:p w:rsidR="00D011AF" w:rsidRPr="0074314B" w:rsidRDefault="0027086B" w:rsidP="0027086B">
            <w:pPr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соціальний діалог в Україні»;</w:t>
            </w:r>
          </w:p>
          <w:p w:rsidR="00D011AF" w:rsidRDefault="0027086B" w:rsidP="0027086B">
            <w:pPr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організації роботодавців, їх об'єднання, права і гарантії їх діяльності»;</w:t>
            </w:r>
          </w:p>
          <w:p w:rsidR="005A0654" w:rsidRPr="000C5D43" w:rsidRDefault="005A0654" w:rsidP="005A0654">
            <w:pPr>
              <w:spacing w:after="0" w:line="240" w:lineRule="auto"/>
              <w:ind w:left="51" w:right="142" w:firstLine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D43">
              <w:rPr>
                <w:rFonts w:ascii="Times New Roman" w:hAnsi="Times New Roman"/>
                <w:sz w:val="24"/>
                <w:szCs w:val="24"/>
                <w:lang w:eastAsia="ru-RU"/>
              </w:rPr>
              <w:t>Закону України «Про професійні спілки, їх права та гарантії діяльності»;</w:t>
            </w:r>
          </w:p>
          <w:p w:rsidR="008A0ABA" w:rsidRPr="000C5D43" w:rsidRDefault="0027086B" w:rsidP="0027086B">
            <w:pPr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D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011AF" w:rsidRPr="000C5D43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083369" w:rsidRPr="000C5D4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011AF" w:rsidRPr="000C5D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військовий обов'язок і військову службу»</w:t>
            </w:r>
            <w:r w:rsidR="005A0654" w:rsidRPr="000C5D43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A0654" w:rsidRPr="00903686" w:rsidRDefault="005A0654" w:rsidP="005A0654">
            <w:pPr>
              <w:spacing w:after="0" w:line="240" w:lineRule="auto"/>
              <w:ind w:left="51" w:right="142" w:firstLine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D4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 Кабінету Міністрів України від 13.02.2013 № 115 «Про порядок повідомної реєстрації галузевих (міжгалузевих) і територіальних угод, колективних договорів» (із змінами).</w:t>
            </w:r>
          </w:p>
        </w:tc>
      </w:tr>
    </w:tbl>
    <w:p w:rsidR="008A0ABA" w:rsidRPr="00ED0936" w:rsidRDefault="008A0ABA" w:rsidP="00EE22E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EE22E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EE22EB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369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D43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4C4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47D88"/>
    <w:rsid w:val="00151426"/>
    <w:rsid w:val="001515BE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086B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0760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0631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19F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0654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598B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3686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48D0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0AA1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08B2"/>
    <w:rsid w:val="00C24951"/>
    <w:rsid w:val="00C249DC"/>
    <w:rsid w:val="00C2765C"/>
    <w:rsid w:val="00C32B29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77832"/>
    <w:rsid w:val="00C81765"/>
    <w:rsid w:val="00C81A92"/>
    <w:rsid w:val="00C8402E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3EE9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1D32"/>
    <w:rsid w:val="00D83067"/>
    <w:rsid w:val="00D84E7D"/>
    <w:rsid w:val="00D86636"/>
    <w:rsid w:val="00D86956"/>
    <w:rsid w:val="00D9005A"/>
    <w:rsid w:val="00D90961"/>
    <w:rsid w:val="00D9250F"/>
    <w:rsid w:val="00D945DE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E22EB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2AD87-8262-4D2F-88A6-FE69680E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7660</Words>
  <Characters>4367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21</cp:revision>
  <cp:lastPrinted>2020-02-17T08:24:00Z</cp:lastPrinted>
  <dcterms:created xsi:type="dcterms:W3CDTF">2020-02-06T08:00:00Z</dcterms:created>
  <dcterms:modified xsi:type="dcterms:W3CDTF">2020-02-24T15:09:00Z</dcterms:modified>
</cp:coreProperties>
</file>